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567"/>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Освітня програма</w:t>
      </w:r>
    </w:p>
    <w:p>
      <w:pPr>
        <w:spacing w:before="0" w:after="0" w:line="240"/>
        <w:ind w:right="0" w:left="0" w:firstLine="567"/>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школи І ступеня</w:t>
      </w:r>
    </w:p>
    <w:p>
      <w:pPr>
        <w:spacing w:before="0" w:after="0" w:line="240"/>
        <w:ind w:right="0" w:left="0" w:firstLine="567"/>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білінгвальне навчання)</w:t>
      </w:r>
    </w:p>
    <w:p>
      <w:pPr>
        <w:spacing w:before="0" w:after="0" w:line="240"/>
        <w:ind w:right="0" w:left="0" w:firstLine="567"/>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Загальні положення освітньої програми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Освітня програма школи І ступеня складена на основі Типової освітньої програми, затвердженої наказом Міністерства освіти і науки України від 21.03.2018р.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268 «</w:t>
      </w:r>
      <w:r>
        <w:rPr>
          <w:rFonts w:ascii="Times New Roman" w:hAnsi="Times New Roman" w:cs="Times New Roman" w:eastAsia="Times New Roman"/>
          <w:color w:val="auto"/>
          <w:spacing w:val="0"/>
          <w:position w:val="0"/>
          <w:sz w:val="28"/>
          <w:shd w:fill="auto" w:val="clear"/>
        </w:rPr>
        <w:t xml:space="preserve">Про затвердження типової освітньої програми для 1-4 класів закладів загальної середньої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відповідає вимогам Державного стандарту загальної  середньої  освіти та концепції Закладу про полікультурну освіту,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освіту</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2145-VIII </w:t>
      </w:r>
      <w:r>
        <w:rPr>
          <w:rFonts w:ascii="Times New Roman" w:hAnsi="Times New Roman" w:cs="Times New Roman" w:eastAsia="Times New Roman"/>
          <w:color w:val="auto"/>
          <w:spacing w:val="0"/>
          <w:position w:val="0"/>
          <w:sz w:val="28"/>
          <w:shd w:fill="auto" w:val="clear"/>
        </w:rPr>
        <w:t xml:space="preserve">від 05.09.2017р,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загальну середню освіту</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463-IX  </w:t>
      </w:r>
      <w:r>
        <w:rPr>
          <w:rFonts w:ascii="Times New Roman" w:hAnsi="Times New Roman" w:cs="Times New Roman" w:eastAsia="Times New Roman"/>
          <w:color w:val="auto"/>
          <w:spacing w:val="0"/>
          <w:position w:val="0"/>
          <w:sz w:val="28"/>
          <w:shd w:fill="auto" w:val="clear"/>
        </w:rPr>
        <w:t xml:space="preserve">від  16.01.2020р .</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Освітня програма для 1-4 класів з поглибленим вивченням англійської мови  в рамках експериментально-педагогічного проекту по темі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Організаційно-педагогічні умови розбудови білінгвальної школи І ступеня інноваційного типу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наказ Департаменту освіти і науки, молоді та спорту України від -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192</w:t>
      </w:r>
      <w:r>
        <w:rPr>
          <w:rFonts w:ascii="Times New Roman" w:hAnsi="Times New Roman" w:cs="Times New Roman" w:eastAsia="Times New Roman"/>
          <w:color w:val="auto"/>
          <w:spacing w:val="0"/>
          <w:position w:val="0"/>
          <w:sz w:val="28"/>
          <w:shd w:fill="auto" w:val="clear"/>
        </w:rPr>
        <w:t xml:space="preserve">від 01.04.22014 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організацію дослідно-експериментальної роботи в навчальних закладах міста Києва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якого у 1-4 класах впроваджується білінгвальне навчання, яке передбачає поперемінне використання двох мов - державної та іноземної з окремих предметів.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Головна мета навчання іноземної мови у початковій школі - формування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На кінець 4-го класу учні закладу досягають рівня А2,  що відповідає Загальноєвропейським рекомендаціям з мовної освіти.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Початковий етап навчання іноземної мови 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в аудіюванні, говорінні, читанні й письмі у межах програмних вимог. Відповідно до нової структури шкільної іншомовної освіти початковий етап визначається 1-4-м класами.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успішної реалізації освітньо-розвивального потенціалу іноземної мови зміст навчання сприяє тому, щоб процес залучення учнів до вивчення предмета не тільки розширював їхній світогляд, а й давав змогу глибше розуміти власну культуру та її роль у духовному й моральному розвитку людства. Цьому сприяють не тільки навчальні тексти підручників, а й доступні для молодшого шкільного віку ілюстративні матеріали, що формують уявлення про інший світ, іншу культуру, вмотивовуючи своїм змістом потребу пізнавати їх засобами іноземної мови. Лексичний і граматичний матеріал пред'являється двома способами: індуктивним і дедуктивним - у залежності від його складності та труднощів оволодіння. Якщо ці проблеми відсутні, то вивчення його доцільно розпочинати через функціональний контекст, що узгоджується з комунікативним методом навчання.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Цей підхід передбачає встановлення нероздільного зв'язку між значенням, формою і функцією мовної одиниці, що є ключовим принципом діяльності, пов'язаної з її засвоєнням. Якщо мовні одиниці викликають певні труднощі (як правило, це граматичні явища, не характерні для рідної мови учнів, або ті, що мають суттєві розбіжності з їх аналогами в рідній мові), то навчання їх доцільно здійснювати дедуктивним шляхом. Знайомство учнів із звуковою системою іноземної мови відбувається на основі імітативно-ігрових технологій в умовах комунікативних ситуацій, необхідних і достатніх для здійснення мовленнєвих дій, та розглядається як основний в постановці іноземної вимови, формуванні ритміко-інтонаційних навичок та звуко-буквенних співвідношень.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Важливою умовою успішного оволодіння іноземною мовою на початковому етапі є організація систематичного повторення вивченого матеріалу, яке доцільно здійснювати в такий спосіб, щоб поступово в учнів розвивалися уміння аналізувати, систематизувати, моделювати, абстрагувати, порівнювати, узагальнювати, робити висновки. Оволодіння іноземною мовою учнями 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і як засіб. Для цього використовуються відповідні вправи і завдання, виконання яких забезпечує комплексне оволодіння усним і писемним мовленням. Розпочинаючи вивчення іноземної мови, учні початкової школи ще не достатньо володіють лінгвістичними поняттями рідної мови. Тому частина граматичного матеріалу вивчається на рівні лексичних одиниць: учні засвоюють окремі граматичні явища у мовленнєвих зразках, і їм не потрібно пояснювати морфологічні та синтаксичні зв'язки між частинами мови або структурними одиницями, що входять до зразка. Передбачається, що така робота буде проведена на подальших етапах, коли школярі досягнуть певного лінгвістичного досвіду у рідній мові, який буде їм слугувати базою для усвідомленого оволодіння іншомовним матеріалом.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Зміст навчання іноземної мови учнів початкової школи створюється на ідеях оволодіння нею у контексті міжкультурної парадигми, що передбачає взаємопов'язане засвоєння мови і культури. Орієнтація на цю технологію зумовлена викликами та перспективами розвитку мульти- та полілінгвоетнокультурної світової спільноти, в якій перебуває людина і яка стає невід'ємним імперативом сьогодення.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зв'язку з цим одним із основних завдань навчання іноземної мови у початковій школі доцільно розглядати формування в учнів здібностей, готовності та бажання брати участь у міжкультурній комунікації у межах найтиповіших сфер і тем спілкування та самоудосконалюватися в подальшому оволодінні іншомовною комунікативною діяльністю відповідно до власних викликів і потреб. Виконання цього завдання забезпечує діяльність, спрямована на розвиток полікультурної та мультилінгвальної мовної особистості школяра вже на початковому етапі його навчання у школі.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Отже, зміст навчання іноземної мови учнів початкової школи </w:t>
      </w:r>
      <w:r>
        <w:rPr>
          <w:rFonts w:ascii="Times New Roman" w:hAnsi="Times New Roman" w:cs="Times New Roman" w:eastAsia="Times New Roman"/>
          <w:color w:val="auto"/>
          <w:spacing w:val="0"/>
          <w:position w:val="0"/>
          <w:sz w:val="28"/>
          <w:shd w:fill="auto" w:val="clear"/>
        </w:rPr>
        <w:t xml:space="preserve">ґрунтується на таких основних характеристиках: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відповідає актуальним комунікативно-пізнавальним інтересам молодших школярів і відбиває реальні потреби використання мови як засобу спілкування, є максимально наближеним до умов і цілей реальної міжкультурної комунікації;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стимулює розвиток інтересів учнів молодшого шкільного віку та позитивного ставлення до іноземної мови, здійснює вплив на їхню мотиваційну сферу;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прилучає учнів не тільки до нового для них мовного коду, але й до культури народу, носія цієї мови, що забезпечується чітким усвідомленням найголовніших спільностей та розбіжностей між чужою та рідною культурою, згідно з чим навчання поступово має організовуватись як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діалог культур</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ґрунтується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досвіді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оволодіння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школярами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рідною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мовою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забезпечуючи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випереджальне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вивчення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останньої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враховує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загальнонавчальний досвід учнів, набутий ними під час оволодіння іншими предметами (міжпредметні зв'язки);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забезпечує освітні, виховні та розвивальні потреби школярів, у тому числі стимулює їхню самостійну діяльність, спонукає до рефлексії щодо якості власних навчальних досягнень і бажання їх удосконалювати.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Зміст навчання іноземної мови визначається цілями навчання і відповідає віковим особливостям учнів і їхнім інтересам. У зв'язку з цим важливого значення набуває мовний, мовленнєвий, соціокультурний матеріал.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Основні принципи добору навчального матеріалу: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комунікативної цінності та достатності для реалізації цілей і завдань навчання спілкування у межах кожної теми; -автентичності мовних (фонетичних, лексичних і граматичних), мовленнєвих (речень, текстів) одиниць, ілюстративних соціокультурних матеріалів, які використовуються для навчання спілкування;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типовості мовленнєвих зразків і їх відповідності нормам спілкування, прийнятим у країні, мова якої вивчається;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частотності використання у сучасному мовленні; 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Добір навчального матеріалу здійснено раціонально, якщо він повністю відтворює дидактичну модель освітнього процесу, реалізовану в підручнику як основному засобі оволодіння мовою. Ця модель розглядається оптимальною за умови, що типи та види вправ і завдань як засоби навчання мови і мовлення організовуються в такій послідовності та використовуються в такій кількості, що забезпечують ефективне формування навичок і вмінь у різних видах мовленнєвої діяльності.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Враховуючи комунікативні цілі навчання іноземної мови, в основу типології вправ доцільно покласти категорію спілкування та етапи його здійснення в навчальному процесі початкової школи. Такі вправи і завдання, окрім суто навчальної, виконують ще й розвивальну, виховну й освітню функції, комплексно впливаючи в такий спосіб на розвиток молодших школярів. Відповідно до основних положень комунікативно-діяльнісного підходу до навчання іноземної мови і з урахуванням вікових психологічних особливостей молодших школярів оптимальними засобами засвоєння навчального змісту є мовні вправи, що забезпечують оволодіння учнями фонетичним, лексичним і граматичним матеріалом і в такий спосіб готують їх до спілкування; умовно-мовленнєві вправи, що дають учням можливість усвідомлювати особливості використання (функції) мовних одиниць у безпосередніх мовленнєвих актах у результаті застосування їх у мікровисловлюваннях; мовленнєві вправи, що сприяють формуванню умінь здійснювати спілкування в чотирьох видах мовленнєвої діяльності; комунікативні завдання, що сприяють розвитку творчих здібностей учнів, самостійності та забезпечують формування готовності до спілкування внаслідок комплексного використання мовних навичок, мовленнєвих умінь і навчального досвіду (загальнонавчальних умінь).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Іншомовна діяльність молодшого школяра потребує створення позитивної мотивації, що є невід’ємним складником емоційного стану дитини і є одним із найважливіших психологічних чинників успішності вивчення іноземної мови і ключовим питанням організації навчання молодших школярів.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Зміст навчання сконструйовано на таких основних дидактичних і методичних принципах: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комунікативного спрямування навчальної діяльності;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особистісно-орієнтованого навчання, що зумовлюється психофізіологічними особливостями дітей молодшого шкільного віку;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врахування випереджального вивчення рідної мови, що передбачає послідовне оволодіння учнями мовними та мовленнєвими явищами на основі досвіду, набутого на уроках рідної мови;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принцип мінімізації змісту навчання (тематики для спілкування, обсягу навчально-інформаційного матеріалу, на якому здійснюється спілкування, рівнів навченості молодших школярів з мови і мовлення), що забезпечує доступність навчального матеріалу і його достатність для задоволення комунікативних потреб спілкування у межах чинної програми;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ситуативності та тематичної організації навчального матеріалу;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діяльнісного характеру видів навчальної роботи;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диференціації та індивідуалізації навчання, що забезпечують урахування особистісних якостей учнів, їхньої мотивації та готовності до засвоєння іноземної мови;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соціокультурного спрямування процесу навчання; взаємопов'язаного та збалансованого навчання видів мовленнєвої діяльності; сприяння розвитку, освіті та вихованню молодших школярів.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взаємопов’язаного та збалансованого навчання видів мовленнєвої діяльності;</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сприяння розвитку, освіті та вихованню молодших школярів.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Навчання іноземної мови у початковій школі розглядається як комплексний інтегрований етап оволодіння предметом. Час, відведений на вивчення іноземної мови у 1 класі, розділюється на два етапи: перше півріччя ділиться на усне випередження (з фокусом на фонологічному аспекті мови), і друге півріччя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засвоєння звуко-буквенних співвідношень.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Однією з особливостей навчання іноземної мови у початковій школі є принцип концентричного пред'явлення тематичного матеріалу для організації спілкування в усній та письмовій формі протягом усього шкільного курсу. У зв'язку з цим одна і та ж тема може вивчатися впродовж кількох років.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Навчальною програмою передбачається, що відповідно до мовного і загальнонавчального досвіду школярів вивчення таких тем поглиблюється у наступних класах, а тому повторення тематики зумовлюється саме зазначеним принципом.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Основними засобами оволодіння учнями іноземною мовою є навчально-методичні комплекти (підручники, робочі зошити, аудіо-, відеоматеріали, електронні засоби навчання), спеціально сконструйовані для початкової школи згідно з навчальною програмою та відповідно до основних положень комунікативно-діяльнісного, особистісно орієнтованого та культурологічного підходів до навчання іншомовного спілкування.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менш важливим на сьогоднішній день у сучасній школі є самооцінювання. Одним з найефективніших інструментів, що допомогає розвинути в учні здатність до самооцінювання в іншомовному навчання є Європейське мовне портфоліо. Основна суть портфоліо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показати все, на що ти здібний(а)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Педагогічна філософія портфоліо передбачає зміщення акценту з того, що учень (учениця) не знає і не вміє, на те, що він знає і вміє з певної теми, розділу, предмета; інтеграцію кількісних і якісних оцінок; підвищення ролі самооцінки. Використання Європейського мовного портфоліо дозволяє зробити процес іншомовного навчання більш прозорим для учнів, допомагаючи їм розвивати їхню здатність до відображення та самооцінювання, таким чином, надаючи їм можливість поступово збільшувати свою відповідальність за власне навчання. Використовуючи Європейське мовне портфоліо у навчанні учні знайомляться із загальноєвропейськими рівнями володіння мовою, вчаться працювати з ними. Отже, за допомогою Європейського мовного портфоліо спрощується процедура впровадження європейських стандартів оцінювання учнів, в тому числі під час формуючого чи підсумкового тестування, які здійснюються за допомогою дескрипторів відповідно до Загальноєвропейських рівневих стандартів. Для успішної реалізації освітньо-розвивального потенціалу іноземної мови у початковій школі необхідно сприяти тому, щоб процес залучення учнів до вивчення предмета не тільки розширював їхній світогляд, але й сприяв би більш глибокому розумінню власної культури та її ролі в духовному та моральному розвитку людства.</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Процес навчання іноземної мови у початковій школі організовується відповідно до мережі годин, визначених навчальним планом.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 мають право вибору підручника, який відповідав би конкретним умовам навчання. Для повноцінного забезпечення навчального процесу вчитель, окрім підручника, який використовує у своїй роботі, може залучати інші засоби, адаптуючи їх до умов навчання.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Успішна реалізація змісту навчання іноземної мови можлива за умови раціонального застосування навчальних засобів як основних механізмів виконання мети і завдань.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Змістова частина Програми включає опис: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тематики ситуативного мовлення та сфер спілкування;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мовленнєвих функцій та засобів їх вираження;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мовленнєвих умінь;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мовних знань і навичок;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соціокультурних знань;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загальнонавчальних умінь.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Вимоги до рівня підготовки учнів (мовленнєва компетенція) подані по завершенні кожного року навчання визначають: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що саме учні повинні знати і розуміти з кожного виду мовленнєвої діяльності (аудіювання, говоріння, читання, письмо);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які уміння і навички у чотирьох видах мовленнєвої діяльності учень повинен отримати на кінець навчального року.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Розподіл годин за тематичним принципом не передбачений оскільки Програма носить концентричний характер і не містить чітких тематичних формулювань. Підручник не може забезпечити досягнення цілей, визначених державою до рівня володіння іноземною мовою випускників школи. Потрібно широко використовувати й інші засоби: робочі зошити, аудіо - та відеоматеріали, книжки для домашнього читання, текстові завдання тощо.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Активно будуть впроваджуватися у практику школи електронні носії інформації, що не тільки урізноманітнюють навчальний процес, а й сприяють його ефективності, дозволяють індивідуалізувати та диференціювати навчальну діяльність учнів відповідно до їхніх особистісних рис, здібностей та рівнів навченості. Основною формою навчання іноземної мови є урок. Зміст його визначає сам учитель. Він спирається на програму, матеріал підручника або посібника, який використовує у своїй роботі, враховує рівень навченості учнів і умови, у яких відбувається навчання. Види діяльності на уроці залежать від мети і завдань, вікових особливостей та інтересів учнів.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Уроки будуть комунікативно спрямованими, а тому пріоритетними видами діяльності є ті, що пов'язані з формуванням в учнів умінь і навичок використовувати мову як засіб спілкування. Зацікавленість учнів у засвоєнні мови значною мірою залежить від умотивованості навчальних дій, які виконуються на уроці. Оволодіння іноземною мовою відбувається не тільки на уроці. А тому органічне поєднання уроку, домашньої і позакласної роботи забезпечить ефективне формування комунікативних умінь, сприятиме розвитку в учнів самостійності, комунікативно пізнавальної та соціальної активності.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навчальних досягнень, яких мають досягти учні, визначені для кожного етапу навчання. Вони характеризують рівень умінь з кожного виду мовленнєвої діяльності та узгоджуються 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Загальноєвропейськими Рекомендаціями з мовної освіти: вивчення, викладання, оцінювання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p>
    <w:p>
      <w:pPr>
        <w:numPr>
          <w:ilvl w:val="0"/>
          <w:numId w:val="5"/>
        </w:numPr>
        <w:spacing w:before="0" w:after="0" w:line="240"/>
        <w:ind w:right="0" w:left="927" w:hanging="36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Іншомовна освіта в початковій школі</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Початкова освіта має за мету всебічний розвиток дитини, її здібностей, талантів, компетентностей та наскрізних умінь відповідно до вікових та індивідуальних особливостей, розвиток творчості, самостійності, мотивації до навчання.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Білінгвальне навчання у початковій школі у 2020-2021 навчальному році здійснюватиметься за Державними стандартами та Типовими освітніми програмами,   (новим Державним стандартом початкової освіти, затвердженого постановою КМУ від 21 лютого 2018 року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87 </w:t>
      </w:r>
      <w:r>
        <w:rPr>
          <w:rFonts w:ascii="Times New Roman" w:hAnsi="Times New Roman" w:cs="Times New Roman" w:eastAsia="Times New Roman"/>
          <w:color w:val="auto"/>
          <w:spacing w:val="0"/>
          <w:position w:val="0"/>
          <w:sz w:val="28"/>
          <w:shd w:fill="FFFFFF" w:val="clear"/>
        </w:rPr>
        <w:t xml:space="preserve">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Типовою освітньою програмою, розробленою під керівництвом О. Я. Савченко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і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Типовою освітньою програмою, розробленою під керівництвом Р. Б. Шияна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Типовою освітньою програмою закладів загальної середньої освіти І ступеня (початкова освіта), затвердженою наказом МОН України від 20.04.2018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405.</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Для кожної освітньої галузі визначено мету та загальні результати навчання здобувачів освіти в цілому. За ними впорядковано обов’язкові результати навчання здобувачів освіти, які є основою для їх подальшого навчання на наступних рівнях загальної середньої освіти.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забезпечуючи розвиток інших ключових компетентностей та задовольняючи різні життєві потреби здобувача освіти. Державний стандарт визначає іншомовну компетентність як здатність здобувача освіти спілкуватися іноземною мовою в різних комунікативних ситуаціях, зокрема в побуті, освітньому процесі, культурному житті, можливість розуміти прості висловлювання іноземною мовою, володіти навичками міжкультурного спілкування.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Здобувач освіти: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 - 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 </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u w:val="single"/>
          <w:shd w:fill="FFFFFF" w:val="clear"/>
        </w:rPr>
        <w:t xml:space="preserve">Програму побудовано із урахуванням таких принципів:</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дитиноцентрованості і природовідповідності;</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узгодження цілей, змісту і очікуваних результатів навчання;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науковості, доступності і практичної спрямованості змісту;</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наступності і перспективності навчання;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логічної послідовності і достатності засвоєння учнями предметних компетентностей;</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можливостей реалізації змісту освіти через предмети або інтегровані курси;</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взаємозв’язаного формування ключових і предметних компетентностей;</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творчого використання вчителем програми залежно від умов навчання;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адаптації до індивідуальних особливостей, інтелектуальних і фізичних можливостей, потреб та інтересів дітей.</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Зміст програми має потенціал для формування в учнів таких </w:t>
      </w:r>
      <w:r>
        <w:rPr>
          <w:rFonts w:ascii="Times New Roman" w:hAnsi="Times New Roman" w:cs="Times New Roman" w:eastAsia="Times New Roman"/>
          <w:b/>
          <w:color w:val="auto"/>
          <w:spacing w:val="0"/>
          <w:position w:val="0"/>
          <w:sz w:val="28"/>
          <w:shd w:fill="FFFFFF" w:val="clear"/>
        </w:rPr>
        <w:t xml:space="preserve">ключових компетентностей</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здатність спілкуватися рідною та однією з іноземних мов;</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математична;</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компетентності у галузі природничих наук, техніки і технологій;</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екологічна;</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інформаційно-комунікаційна;</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здатність до навчання впродовж життя;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громадянські та соціальні компетентності;</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культурна;</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підприємливість та фінансова грамотність, інноваційність;</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 </w:t>
      </w:r>
      <w:r>
        <w:rPr>
          <w:rFonts w:ascii="Times New Roman" w:hAnsi="Times New Roman" w:cs="Times New Roman" w:eastAsia="Times New Roman"/>
          <w:b/>
          <w:color w:val="auto"/>
          <w:spacing w:val="0"/>
          <w:position w:val="0"/>
          <w:sz w:val="28"/>
          <w:shd w:fill="FFFFFF" w:val="clear"/>
        </w:rPr>
        <w:t xml:space="preserve">наскрізних умінь</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читання з розумінням;</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уміння висловлювати власну думку усно і письмово;</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критичне та системне мислення;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здатність логічно об</w:t>
      </w:r>
      <w:r>
        <w:rPr>
          <w:rFonts w:ascii="Times New Roman" w:hAnsi="Times New Roman" w:cs="Times New Roman" w:eastAsia="Times New Roman"/>
          <w:color w:val="auto"/>
          <w:spacing w:val="0"/>
          <w:position w:val="0"/>
          <w:sz w:val="28"/>
          <w:shd w:fill="FFFFFF" w:val="clear"/>
        </w:rPr>
        <w:t xml:space="preserve">ґрунтовувати позицію;</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творчість;</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ініціативність;</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вміння конструктивно керувати емоціями;</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оцінювати ризики, приймати рішення;</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розв'язувати проблеми;</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здатність співпрацювати з іншими людьми.</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Вимоги до дітей, які розпочинають навчання у початковій школі, мають враховувати досягнення попереднього етапу їхнього розвитку.</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Особливості організації навчального процесу в білінгвальних класах такі</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іноземна мова вивчається поглиблено (4 години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клас; 3-4 класи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год); </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рахунок варіативної складової запроваджено Speaking Club (2 год/тиждень);</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1-го класу поступово запроваджується вивчення (частково) 2-3 предметів іноземною мовою: образотворче та музичне мистецтво, фізична культура; </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2 класу поступово запроваджується вивчення математики (1-2 години в тиждень);</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спілкування під час навчально-виховного процесу відбувається на рівні 50/50 (рідна мова/іноземна мова)</w:t>
      </w:r>
    </w:p>
    <w:p>
      <w:pPr>
        <w:spacing w:before="150" w:after="150" w:line="240"/>
        <w:ind w:right="450" w:left="450" w:firstLine="0"/>
        <w:jc w:val="center"/>
        <w:rPr>
          <w:rFonts w:ascii="Times New Roman" w:hAnsi="Times New Roman" w:cs="Times New Roman" w:eastAsia="Times New Roman"/>
          <w:color w:val="000000"/>
          <w:spacing w:val="0"/>
          <w:position w:val="0"/>
          <w:sz w:val="24"/>
          <w:shd w:fill="FFFFFF" w:val="clear"/>
        </w:rPr>
      </w:pPr>
      <w:r>
        <w:rPr>
          <w:rFonts w:ascii="Calibri" w:hAnsi="Calibri" w:cs="Calibri" w:eastAsia="Calibri"/>
          <w:b/>
          <w:color w:val="000000"/>
          <w:spacing w:val="0"/>
          <w:position w:val="0"/>
          <w:sz w:val="28"/>
          <w:shd w:fill="FFFFFF" w:val="clear"/>
        </w:rPr>
        <w:t xml:space="preserve">ВИМОГИ</w:t>
      </w:r>
      <w:r>
        <w:rPr>
          <w:rFonts w:ascii="Calibri" w:hAnsi="Calibri" w:cs="Calibri" w:eastAsia="Calibri"/>
          <w:color w:val="000000"/>
          <w:spacing w:val="0"/>
          <w:position w:val="0"/>
          <w:sz w:val="22"/>
          <w:shd w:fill="FFFFFF" w:val="clear"/>
        </w:rPr>
        <w:br/>
      </w:r>
      <w:r>
        <w:rPr>
          <w:rFonts w:ascii="Calibri" w:hAnsi="Calibri" w:cs="Calibri" w:eastAsia="Calibri"/>
          <w:b/>
          <w:color w:val="000000"/>
          <w:spacing w:val="0"/>
          <w:position w:val="0"/>
          <w:sz w:val="28"/>
          <w:shd w:fill="FFFFFF" w:val="clear"/>
        </w:rPr>
        <w:t xml:space="preserve">до обов’язкових результатів навчання здобувачів освіти з мовно-літературної освітньої галузі (іншомовна освіта)</w:t>
      </w:r>
    </w:p>
    <w:tbl>
      <w:tblPr/>
      <w:tblGrid>
        <w:gridCol w:w="2449"/>
        <w:gridCol w:w="3674"/>
        <w:gridCol w:w="4082"/>
      </w:tblGrid>
      <w:tr>
        <w:trPr>
          <w:trHeight w:val="10" w:hRule="auto"/>
          <w:jc w:val="left"/>
        </w:trPr>
        <w:tc>
          <w:tcPr>
            <w:tcW w:w="2449" w:type="dxa"/>
            <w:vMerge w:val="restart"/>
            <w:tcBorders>
              <w:top w:val="single" w:color="000000" w:sz="6"/>
              <w:left w:val="single" w:color="000000" w:sz="2"/>
              <w:bottom w:val="single" w:color="000000" w:sz="6"/>
              <w:right w:val="single" w:color="000000" w:sz="6"/>
            </w:tcBorders>
            <w:shd w:color="auto" w:fill="auto" w:val="clear"/>
            <w:tcMar>
              <w:left w:w="10" w:type="dxa"/>
              <w:right w:w="10" w:type="dxa"/>
            </w:tcMar>
            <w:vAlign w:val="top"/>
          </w:tcPr>
          <w:p>
            <w:pPr>
              <w:spacing w:before="150" w:after="15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Загальні результати навчання здобувачів освіти</w:t>
            </w:r>
          </w:p>
        </w:tc>
        <w:tc>
          <w:tcPr>
            <w:tcW w:w="7756" w:type="dxa"/>
            <w:gridSpan w:val="2"/>
            <w:tcBorders>
              <w:top w:val="single" w:color="000000" w:sz="6"/>
              <w:left w:val="single" w:color="000000" w:sz="6"/>
              <w:bottom w:val="single" w:color="000000" w:sz="6"/>
              <w:right w:val="single" w:color="000000" w:sz="2"/>
            </w:tcBorders>
            <w:shd w:color="auto" w:fill="auto" w:val="clear"/>
            <w:tcMar>
              <w:left w:w="10" w:type="dxa"/>
              <w:right w:w="10" w:type="dxa"/>
            </w:tcMar>
            <w:vAlign w:val="top"/>
          </w:tcPr>
          <w:p>
            <w:pPr>
              <w:spacing w:before="150" w:after="15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Обов’язкові результати навчання здобувачів освіти</w:t>
            </w:r>
          </w:p>
        </w:tc>
      </w:tr>
      <w:tr>
        <w:trPr>
          <w:trHeight w:val="10" w:hRule="auto"/>
          <w:jc w:val="left"/>
        </w:trPr>
        <w:tc>
          <w:tcPr>
            <w:tcW w:w="2449" w:type="dxa"/>
            <w:vMerge/>
            <w:tcBorders>
              <w:top w:val="single" w:color="000000" w:sz="6"/>
              <w:left w:val="single" w:color="000000" w:sz="2"/>
              <w:bottom w:val="single" w:color="000000" w:sz="6"/>
              <w:right w:val="single" w:color="000000" w:sz="6"/>
            </w:tcBorders>
            <w:shd w:color="auto" w:fill="auto" w:val="clear"/>
            <w:tcMar>
              <w:left w:w="10" w:type="dxa"/>
              <w:right w:w="1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74" w:type="dxa"/>
            <w:tcBorders>
              <w:top w:val="single" w:color="000000" w:sz="6"/>
              <w:left w:val="single" w:color="000000" w:sz="6"/>
              <w:bottom w:val="single" w:color="000000" w:sz="6"/>
              <w:right w:val="single" w:color="000000" w:sz="6"/>
            </w:tcBorders>
            <w:shd w:color="auto" w:fill="auto" w:val="clear"/>
            <w:tcMar>
              <w:left w:w="10" w:type="dxa"/>
              <w:right w:w="10" w:type="dxa"/>
            </w:tcMar>
            <w:vAlign w:val="top"/>
          </w:tcPr>
          <w:p>
            <w:pPr>
              <w:spacing w:before="150" w:after="15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класи</w:t>
            </w:r>
          </w:p>
        </w:tc>
        <w:tc>
          <w:tcPr>
            <w:tcW w:w="4082" w:type="dxa"/>
            <w:tcBorders>
              <w:top w:val="single" w:color="000000" w:sz="6"/>
              <w:left w:val="single" w:color="000000" w:sz="6"/>
              <w:bottom w:val="single" w:color="000000" w:sz="6"/>
              <w:right w:val="single" w:color="000000" w:sz="2"/>
            </w:tcBorders>
            <w:shd w:color="auto" w:fill="auto" w:val="clear"/>
            <w:tcMar>
              <w:left w:w="10" w:type="dxa"/>
              <w:right w:w="10" w:type="dxa"/>
            </w:tcMar>
            <w:vAlign w:val="top"/>
          </w:tcPr>
          <w:p>
            <w:pPr>
              <w:spacing w:before="150" w:after="15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класи</w:t>
            </w:r>
          </w:p>
        </w:tc>
      </w:tr>
      <w:tr>
        <w:trPr>
          <w:trHeight w:val="10" w:hRule="auto"/>
          <w:jc w:val="left"/>
        </w:trPr>
        <w:tc>
          <w:tcPr>
            <w:tcW w:w="10205" w:type="dxa"/>
            <w:gridSpan w:val="3"/>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Сприймає усну інформацію</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розуміє короткі, прості запитання, твердження, прохання/вказівки та реагує на них вербально та/або невербально [2 ІНО 1.1]</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визначає в усному повідомленні інформацію за різними завданнями на знайомі повсякденні теми [4 ІНО 1.1]</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Критично оцінює усну інформацію</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розпізнає знайомі слова і фрази під час сприйняття усної інформації [2 ІНО 1.2]</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розуміє зміст усного висловлювання у знайомому повсякденному контексті [4 ІНО 1.2]</w:t>
            </w:r>
          </w:p>
        </w:tc>
      </w:tr>
      <w:tr>
        <w:trPr>
          <w:trHeight w:val="10" w:hRule="auto"/>
          <w:jc w:val="left"/>
        </w:trPr>
        <w:tc>
          <w:tcPr>
            <w:tcW w:w="10205" w:type="dxa"/>
            <w:gridSpan w:val="3"/>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Сприймає текст</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розпізнає знайомі слова з опорою на наочність [2 ІНО 2.1]</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розпізнає знайомі імена/назви, слова та елементарні фрази в коротких, простих текстах [4 ІНО 2.1]</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Аналізує прочитану інформацію</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rFonts w:ascii="Calibri" w:hAnsi="Calibri" w:cs="Calibri" w:eastAsia="Calibri"/>
                <w:color w:val="auto"/>
                <w:spacing w:val="0"/>
                <w:position w:val="0"/>
                <w:sz w:val="22"/>
                <w:shd w:fill="auto" w:val="clear"/>
              </w:rPr>
            </w:pP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визначає в тексті інформацію за різними завданнями на знайомі повсякденні теми [4 ІНО 2.2]</w:t>
            </w:r>
          </w:p>
        </w:tc>
      </w:tr>
      <w:tr>
        <w:trPr>
          <w:trHeight w:val="10" w:hRule="auto"/>
          <w:jc w:val="left"/>
        </w:trPr>
        <w:tc>
          <w:tcPr>
            <w:tcW w:w="10205" w:type="dxa"/>
            <w:gridSpan w:val="3"/>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Здійснює усну взаємодію</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спілкується на добре знайомі теми, реагує на прості твердження щодо задоволення нагальних потреб та висловлює такі потреби [4 ІНО 3.1]</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Усно висловлює власні думки, почуття, ставлення та позиції</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описує себе та свій стан короткими фразами [2 ІНО 3.2]</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розповідає про людей, навколишній світ та побут простими, окремими фразами та висловлює своє ставлення [4 ІНО 3.2]</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Здійснює письмову взаємодію</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надає найпростішу інформацію про себе у письмовій формі (записка, анкета) [2 ІНО 3.3]</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запитує та надає особисту інформацію у письмовій формі, використовуючи прості слова, короткі речення та сталі вирази [4 ІНО 3.3]</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Висловлює свої думки, почуття, ставлення та позиції письмово</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пише короткими фразами про себе [2 ІНО 3.4]</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надає у письмовій формі інформацію про себе, навколишній світ, побут, використовуючи прості слова та вирази [4 ІНО 3.4]</w:t>
            </w:r>
          </w:p>
        </w:tc>
      </w:tr>
      <w:tr>
        <w:trPr>
          <w:trHeight w:val="10" w:hRule="auto"/>
          <w:jc w:val="left"/>
        </w:trPr>
        <w:tc>
          <w:tcPr>
            <w:tcW w:w="2449"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Здійснює взаємодію в режимі реального часу</w:t>
            </w:r>
          </w:p>
        </w:tc>
        <w:tc>
          <w:tcPr>
            <w:tcW w:w="3674"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пише короткі фрази в режимі реального часу у разі потреби з використанням словника [2 ІНО 3.5]</w:t>
            </w:r>
          </w:p>
        </w:tc>
        <w:tc>
          <w:tcPr>
            <w:tcW w:w="4082" w:type="dxa"/>
            <w:tcBorders>
              <w:top w:val="single" w:color="000000" w:sz="2"/>
              <w:left w:val="single" w:color="000000" w:sz="2"/>
              <w:bottom w:val="single" w:color="000000" w:sz="2"/>
              <w:right w:val="single" w:color="000000" w:sz="2"/>
            </w:tcBorders>
            <w:shd w:color="auto" w:fill="auto" w:val="clear"/>
            <w:tcMar>
              <w:left w:w="10" w:type="dxa"/>
              <w:right w:w="10" w:type="dxa"/>
            </w:tcMar>
            <w:vAlign w:val="top"/>
          </w:tcPr>
          <w:p>
            <w:pPr>
              <w:spacing w:before="150" w:after="15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створює в режимі реального часу прості повідомлення за допомогою кількох коротких речень [4 ІНО 3.5]</w:t>
            </w:r>
          </w:p>
        </w:tc>
      </w:tr>
    </w:tbl>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center"/>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righ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Додаток 1</w:t>
      </w:r>
    </w:p>
    <w:p>
      <w:pPr>
        <w:spacing w:before="0" w:after="0" w:line="240"/>
        <w:ind w:right="0" w:left="0" w:firstLine="567"/>
        <w:jc w:val="righ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до освітньої програми</w:t>
      </w:r>
    </w:p>
    <w:p>
      <w:pPr>
        <w:spacing w:before="0" w:after="0" w:line="240"/>
        <w:ind w:right="0" w:left="0" w:firstLine="567"/>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НАВЧАЛЬНИЙ ПЛАН</w:t>
      </w: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1 </w:t>
      </w:r>
      <w:r>
        <w:rPr>
          <w:rFonts w:ascii="Times New Roman" w:hAnsi="Times New Roman" w:cs="Times New Roman" w:eastAsia="Times New Roman"/>
          <w:b/>
          <w:color w:val="auto"/>
          <w:spacing w:val="0"/>
          <w:position w:val="0"/>
          <w:sz w:val="24"/>
          <w:shd w:fill="FFFFFF" w:val="clear"/>
        </w:rPr>
        <w:t xml:space="preserve">клас</w:t>
      </w:r>
    </w:p>
    <w:tbl>
      <w:tblPr/>
      <w:tblGrid>
        <w:gridCol w:w="2529"/>
        <w:gridCol w:w="1563"/>
        <w:gridCol w:w="2346"/>
        <w:gridCol w:w="2045"/>
        <w:gridCol w:w="1702"/>
      </w:tblGrid>
      <w:tr>
        <w:trPr>
          <w:trHeight w:val="608" w:hRule="auto"/>
          <w:jc w:val="left"/>
        </w:trPr>
        <w:tc>
          <w:tcPr>
            <w:tcW w:w="4092" w:type="dxa"/>
            <w:gridSpan w:val="2"/>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Назва освітньої галузі</w:t>
            </w:r>
          </w:p>
        </w:tc>
        <w:tc>
          <w:tcPr>
            <w:tcW w:w="2346" w:type="dxa"/>
            <w:tcBorders>
              <w:top w:val="single" w:color="000000" w:sz="8"/>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Предмет</w:t>
            </w:r>
          </w:p>
        </w:tc>
        <w:tc>
          <w:tcPr>
            <w:tcW w:w="2045" w:type="dxa"/>
            <w:tcBorders>
              <w:top w:val="single" w:color="000000" w:sz="8"/>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За Типовими освітніми програмами </w:t>
            </w:r>
          </w:p>
        </w:tc>
        <w:tc>
          <w:tcPr>
            <w:tcW w:w="1702" w:type="dxa"/>
            <w:tcBorders>
              <w:top w:val="single" w:color="000000" w:sz="8"/>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За навчальним планом закладу</w:t>
            </w:r>
          </w:p>
        </w:tc>
      </w:tr>
      <w:tr>
        <w:trPr>
          <w:trHeight w:val="1" w:hRule="atLeast"/>
          <w:jc w:val="left"/>
        </w:trPr>
        <w:tc>
          <w:tcPr>
            <w:tcW w:w="2529" w:type="dxa"/>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i/>
                <w:color w:val="auto"/>
                <w:spacing w:val="0"/>
                <w:position w:val="0"/>
                <w:sz w:val="24"/>
                <w:shd w:fill="FFFFFF" w:val="clear"/>
              </w:rPr>
              <w:t xml:space="preserve"> </w:t>
            </w:r>
          </w:p>
        </w:tc>
        <w:tc>
          <w:tcPr>
            <w:tcW w:w="5954" w:type="dxa"/>
            <w:gridSpan w:val="3"/>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i/>
                <w:color w:val="auto"/>
                <w:spacing w:val="0"/>
                <w:position w:val="0"/>
                <w:sz w:val="24"/>
                <w:shd w:fill="FFFFFF" w:val="clear"/>
              </w:rPr>
              <w:t xml:space="preserve">Інваріантний складник</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Мовно-літературна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Українська мова. Навчання грамоти</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7</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8</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Іншомовна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Англійська мова</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4</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Математична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Математика</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4</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4</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Я досліджую світ (природнича,</w:t>
            </w:r>
          </w:p>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громадянська й історична, cоціальна, здоров’язбережувальна галузі)</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Я досліджую світ</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567"/>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Білінгвальне навчання</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Я досліджую світ</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Технологічна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Технології</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Інформатична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r>
      <w:tr>
        <w:trPr>
          <w:trHeight w:val="1" w:hRule="atLeast"/>
          <w:jc w:val="left"/>
        </w:trPr>
        <w:tc>
          <w:tcPr>
            <w:tcW w:w="4092" w:type="dxa"/>
            <w:gridSpan w:val="2"/>
            <w:vMerge w:val="restart"/>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Мистецька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Образотворче мистецтво</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r>
      <w:tr>
        <w:trPr>
          <w:trHeight w:val="1" w:hRule="atLeast"/>
          <w:jc w:val="left"/>
        </w:trPr>
        <w:tc>
          <w:tcPr>
            <w:tcW w:w="4092" w:type="dxa"/>
            <w:gridSpan w:val="2"/>
            <w:vMerge/>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Музичне мистецтво</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Білінгвальне навчання</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Образотворче мистецтво</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Білінгвальне навчання</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Музичне мистецтво</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Фізкультурна*</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3</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Білінгвальне навчання</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Фізкультурна*</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b/>
                <w:color w:val="auto"/>
                <w:spacing w:val="0"/>
                <w:position w:val="0"/>
                <w:sz w:val="24"/>
                <w:shd w:fill="FFFFFF" w:val="clear"/>
              </w:rPr>
              <w:t xml:space="preserve">Усього</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22</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25</w:t>
            </w:r>
          </w:p>
        </w:tc>
      </w:tr>
      <w:tr>
        <w:trPr>
          <w:trHeight w:val="1" w:hRule="atLeast"/>
          <w:jc w:val="left"/>
        </w:trPr>
        <w:tc>
          <w:tcPr>
            <w:tcW w:w="2529" w:type="dxa"/>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i/>
                <w:color w:val="auto"/>
                <w:spacing w:val="0"/>
                <w:position w:val="0"/>
                <w:sz w:val="24"/>
                <w:shd w:fill="FFFFFF" w:val="clear"/>
              </w:rPr>
              <w:t xml:space="preserve"> </w:t>
            </w:r>
          </w:p>
        </w:tc>
        <w:tc>
          <w:tcPr>
            <w:tcW w:w="5954" w:type="dxa"/>
            <w:gridSpan w:val="3"/>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i/>
                <w:color w:val="auto"/>
                <w:spacing w:val="0"/>
                <w:position w:val="0"/>
                <w:sz w:val="24"/>
                <w:shd w:fill="FFFFFF" w:val="clear"/>
              </w:rPr>
              <w:t xml:space="preserve">Варіативний складник</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Додаткові години для вивчення предметів освітніх галузей, проведення індивідуальних консультацій та групових занять</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Індивідуальні консультації з української мови (навчання грамоти)</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1</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w:t>
            </w:r>
          </w:p>
        </w:tc>
      </w:tr>
      <w:tr>
        <w:trPr>
          <w:trHeight w:val="1" w:hRule="atLeast"/>
          <w:jc w:val="left"/>
        </w:trPr>
        <w:tc>
          <w:tcPr>
            <w:tcW w:w="4092" w:type="dxa"/>
            <w:gridSpan w:val="2"/>
            <w:tcBorders>
              <w:top w:val="single" w:color="000000" w:sz="0"/>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Загальна кількість навчальних годин</w:t>
            </w:r>
          </w:p>
        </w:tc>
        <w:tc>
          <w:tcPr>
            <w:tcW w:w="2346"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2045" w:type="dxa"/>
            <w:tcBorders>
              <w:top w:val="single" w:color="000000" w:sz="0"/>
              <w:left w:val="single" w:color="000000" w:sz="0"/>
              <w:bottom w:val="single" w:color="000000" w:sz="8"/>
              <w:right w:val="single" w:color="000000" w:sz="8"/>
            </w:tcBorders>
            <w:shd w:color="auto" w:fill="auto"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23</w:t>
            </w:r>
          </w:p>
        </w:tc>
        <w:tc>
          <w:tcPr>
            <w:tcW w:w="1702" w:type="dxa"/>
            <w:tcBorders>
              <w:top w:val="single" w:color="000000" w:sz="0"/>
              <w:left w:val="single" w:color="000000" w:sz="0"/>
              <w:bottom w:val="single" w:color="000000" w:sz="8"/>
              <w:right w:val="single" w:color="000000" w:sz="8"/>
            </w:tcBorders>
            <w:shd w:color="auto" w:fill="fafafa" w:val="clear"/>
            <w:tcMar>
              <w:left w:w="108" w:type="dxa"/>
              <w:right w:w="108"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b/>
                <w:color w:val="auto"/>
                <w:spacing w:val="0"/>
                <w:position w:val="0"/>
                <w:sz w:val="24"/>
                <w:shd w:fill="FFFFFF" w:val="clear"/>
              </w:rPr>
              <w:t xml:space="preserve">27</w:t>
            </w:r>
          </w:p>
        </w:tc>
      </w:tr>
      <w:tr>
        <w:trPr>
          <w:trHeight w:val="1" w:hRule="atLeast"/>
          <w:jc w:val="left"/>
        </w:trPr>
        <w:tc>
          <w:tcPr>
            <w:tcW w:w="2529"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1563"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2346"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2045" w:type="dxa"/>
            <w:tcBorders>
              <w:top w:val="single" w:color="000000" w:sz="0"/>
              <w:left w:val="single" w:color="000000" w:sz="0"/>
              <w:bottom w:val="single" w:color="000000" w:sz="0"/>
              <w:right w:val="single" w:color="000000" w:sz="0"/>
            </w:tcBorders>
            <w:shd w:color="auto" w:fill="auto" w:val="clear"/>
            <w:tcMar>
              <w:left w:w="0" w:type="dxa"/>
              <w:right w:w="0" w:type="dxa"/>
            </w:tcMar>
            <w:vAlign w:val="top"/>
          </w:tcPr>
          <w:p>
            <w:pPr>
              <w:spacing w:before="0" w:after="0" w:line="240"/>
              <w:ind w:right="0" w:left="0" w:firstLine="567"/>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p>
        </w:tc>
        <w:tc>
          <w:tcPr>
            <w:tcW w:w="1702" w:type="dxa"/>
            <w:tcBorders>
              <w:top w:val="single" w:color="000000" w:sz="0"/>
              <w:left w:val="single" w:color="000000" w:sz="0"/>
              <w:bottom w:val="single" w:color="000000" w:sz="0"/>
              <w:right w:val="single" w:color="000000" w:sz="0"/>
            </w:tcBorders>
            <w:shd w:color="auto" w:fill="fafafa" w:val="clear"/>
            <w:tcMar>
              <w:left w:w="0" w:type="dxa"/>
              <w:right w:w="0" w:type="dxa"/>
            </w:tcMar>
            <w:vAlign w:val="top"/>
          </w:tcPr>
          <w:p>
            <w:pPr>
              <w:spacing w:before="0" w:after="0" w:line="240"/>
              <w:ind w:right="0" w:left="0" w:firstLine="567"/>
              <w:jc w:val="left"/>
              <w:rPr>
                <w:rFonts w:ascii="Calibri" w:hAnsi="Calibri" w:cs="Calibri" w:eastAsia="Calibri"/>
                <w:color w:val="auto"/>
                <w:spacing w:val="0"/>
                <w:position w:val="0"/>
                <w:sz w:val="22"/>
                <w:shd w:fill="auto" w:val="clear"/>
              </w:rPr>
            </w:pPr>
          </w:p>
        </w:tc>
      </w:tr>
    </w:tbl>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Години, передбачені для фізичної культури, не враховуються під час визначення гранично допустимого навантаження учнів.</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